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D57138" w:rsidP="00D57138">
      <w:pPr>
        <w:pStyle w:val="a3"/>
        <w:jc w:val="center"/>
        <w:rPr>
          <w:rFonts w:ascii="Times New Roman" w:hAnsi="Times New Roman" w:cs="Times New Roman"/>
          <w:b/>
        </w:rPr>
      </w:pPr>
      <w:r w:rsidRPr="00D57138">
        <w:rPr>
          <w:rFonts w:ascii="Times New Roman" w:hAnsi="Times New Roman" w:cs="Times New Roman"/>
          <w:b/>
        </w:rPr>
        <w:t xml:space="preserve">Предварительный расчет базовой ставки за протяженность </w:t>
      </w:r>
      <w:r w:rsidR="006D74DF">
        <w:rPr>
          <w:rFonts w:ascii="Times New Roman" w:hAnsi="Times New Roman" w:cs="Times New Roman"/>
          <w:b/>
        </w:rPr>
        <w:t>канализационной сети</w:t>
      </w:r>
    </w:p>
    <w:p w:rsidR="00D57138" w:rsidRDefault="00D57138" w:rsidP="00D57138">
      <w:pPr>
        <w:pStyle w:val="a3"/>
        <w:jc w:val="center"/>
        <w:rPr>
          <w:rFonts w:ascii="Times New Roman" w:hAnsi="Times New Roman" w:cs="Times New Roman"/>
          <w:b/>
        </w:rPr>
      </w:pPr>
    </w:p>
    <w:p w:rsidR="00D57138" w:rsidRDefault="006D74DF" w:rsidP="00D57138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ВО</w:t>
      </w:r>
      <w:r w:rsidR="00D57138">
        <w:rPr>
          <w:rFonts w:ascii="Times New Roman" w:hAnsi="Times New Roman" w:cs="Times New Roman"/>
          <w:b/>
        </w:rPr>
        <w:t xml:space="preserve"> – 1.9</w:t>
      </w:r>
    </w:p>
    <w:p w:rsidR="00D57138" w:rsidRDefault="00D57138" w:rsidP="00D57138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42"/>
        <w:gridCol w:w="1843"/>
        <w:gridCol w:w="1701"/>
        <w:gridCol w:w="1984"/>
        <w:gridCol w:w="1418"/>
      </w:tblGrid>
      <w:tr w:rsidR="00123C8C" w:rsidRPr="00123C8C" w:rsidTr="00123C8C">
        <w:trPr>
          <w:trHeight w:val="680"/>
        </w:trPr>
        <w:tc>
          <w:tcPr>
            <w:tcW w:w="8642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984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23C8C" w:rsidRPr="00123C8C" w:rsidTr="00123C8C">
        <w:trPr>
          <w:trHeight w:val="662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Сводный сметный расчет стоимости 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оительства канализационных сетей (с НДС), рублей</w:t>
            </w:r>
          </w:p>
        </w:tc>
        <w:tc>
          <w:tcPr>
            <w:tcW w:w="1843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9 480 406,72</w:t>
            </w:r>
          </w:p>
        </w:tc>
        <w:tc>
          <w:tcPr>
            <w:tcW w:w="1701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10 001 829,09</w:t>
            </w:r>
          </w:p>
        </w:tc>
        <w:tc>
          <w:tcPr>
            <w:tcW w:w="1984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10 531 926,03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30 014 161,83</w:t>
            </w:r>
          </w:p>
        </w:tc>
      </w:tr>
      <w:tr w:rsidR="00123C8C" w:rsidRPr="00123C8C" w:rsidTr="00123C8C">
        <w:trPr>
          <w:trHeight w:val="584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Прогнозный дефлятор к предыдущему году (инвестиции в основной капитал)</w:t>
            </w:r>
          </w:p>
        </w:tc>
        <w:tc>
          <w:tcPr>
            <w:tcW w:w="1843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701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1984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1,053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23C8C" w:rsidRPr="00123C8C" w:rsidTr="00123C8C">
        <w:trPr>
          <w:trHeight w:val="720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Расчетный объем расходов на подключение объектов капитального строительства в части строительства сетей и объектов на них (без НДС), рублей</w:t>
            </w:r>
          </w:p>
        </w:tc>
        <w:tc>
          <w:tcPr>
            <w:tcW w:w="1843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8 034 242,98</w:t>
            </w:r>
          </w:p>
        </w:tc>
        <w:tc>
          <w:tcPr>
            <w:tcW w:w="1701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8 476 126,35</w:t>
            </w:r>
          </w:p>
        </w:tc>
        <w:tc>
          <w:tcPr>
            <w:tcW w:w="1984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8 925 361,04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25 435 730,37</w:t>
            </w:r>
          </w:p>
        </w:tc>
      </w:tr>
      <w:tr w:rsidR="00123C8C" w:rsidRPr="00123C8C" w:rsidTr="00123C8C">
        <w:trPr>
          <w:trHeight w:val="547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Протяженность создаваемой сети, м</w:t>
            </w:r>
          </w:p>
        </w:tc>
        <w:tc>
          <w:tcPr>
            <w:tcW w:w="1843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701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984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</w:tr>
      <w:tr w:rsidR="00123C8C" w:rsidRPr="00123C8C" w:rsidTr="00123C8C">
        <w:trPr>
          <w:trHeight w:val="554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 xml:space="preserve">Ставка налога на прибыль </w:t>
            </w:r>
          </w:p>
        </w:tc>
        <w:tc>
          <w:tcPr>
            <w:tcW w:w="1843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1701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1984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1418" w:type="dxa"/>
            <w:noWrap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123C8C" w:rsidRPr="00123C8C" w:rsidTr="00123C8C">
        <w:trPr>
          <w:trHeight w:val="549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Налог на прибыль, рублей</w:t>
            </w:r>
          </w:p>
        </w:tc>
        <w:tc>
          <w:tcPr>
            <w:tcW w:w="1843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2 008 560,75</w:t>
            </w:r>
          </w:p>
        </w:tc>
        <w:tc>
          <w:tcPr>
            <w:tcW w:w="1701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2 119 031,59</w:t>
            </w:r>
          </w:p>
        </w:tc>
        <w:tc>
          <w:tcPr>
            <w:tcW w:w="1984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2 231 340,26</w:t>
            </w:r>
          </w:p>
        </w:tc>
        <w:tc>
          <w:tcPr>
            <w:tcW w:w="1418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6 358 932,59</w:t>
            </w:r>
          </w:p>
        </w:tc>
        <w:bookmarkStart w:id="0" w:name="_GoBack"/>
        <w:bookmarkEnd w:id="0"/>
      </w:tr>
      <w:tr w:rsidR="00123C8C" w:rsidRPr="00123C8C" w:rsidTr="00123C8C">
        <w:trPr>
          <w:trHeight w:val="570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Расчетный объем расходов на подключение объектов капитального строительства в части строительства сетей и объектов на них с учетом налога на прибыль (без НДС), рублей</w:t>
            </w:r>
          </w:p>
        </w:tc>
        <w:tc>
          <w:tcPr>
            <w:tcW w:w="1843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10 042 803,73</w:t>
            </w:r>
          </w:p>
        </w:tc>
        <w:tc>
          <w:tcPr>
            <w:tcW w:w="1701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10 595 157,93</w:t>
            </w:r>
          </w:p>
        </w:tc>
        <w:tc>
          <w:tcPr>
            <w:tcW w:w="1984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11 156 701,30</w:t>
            </w:r>
          </w:p>
        </w:tc>
        <w:tc>
          <w:tcPr>
            <w:tcW w:w="1418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31 794 662,96</w:t>
            </w:r>
          </w:p>
        </w:tc>
      </w:tr>
      <w:tr w:rsidR="00123C8C" w:rsidRPr="00123C8C" w:rsidTr="00123C8C">
        <w:trPr>
          <w:trHeight w:val="551"/>
        </w:trPr>
        <w:tc>
          <w:tcPr>
            <w:tcW w:w="8642" w:type="dxa"/>
            <w:vAlign w:val="center"/>
            <w:hideMark/>
          </w:tcPr>
          <w:p w:rsidR="00123C8C" w:rsidRPr="00123C8C" w:rsidRDefault="00123C8C" w:rsidP="00123C8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Базовая ставка за протяженность сети, рублей (без НДС) за 1 м</w:t>
            </w:r>
          </w:p>
        </w:tc>
        <w:tc>
          <w:tcPr>
            <w:tcW w:w="1843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10 042,804</w:t>
            </w:r>
          </w:p>
        </w:tc>
        <w:tc>
          <w:tcPr>
            <w:tcW w:w="1701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10 595,158</w:t>
            </w:r>
          </w:p>
        </w:tc>
        <w:tc>
          <w:tcPr>
            <w:tcW w:w="1984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11 156,701</w:t>
            </w:r>
          </w:p>
        </w:tc>
        <w:tc>
          <w:tcPr>
            <w:tcW w:w="1418" w:type="dxa"/>
            <w:vAlign w:val="center"/>
            <w:hideMark/>
          </w:tcPr>
          <w:p w:rsidR="00123C8C" w:rsidRPr="00123C8C" w:rsidRDefault="00123C8C" w:rsidP="00123C8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23C8C">
              <w:rPr>
                <w:rFonts w:ascii="Times New Roman" w:hAnsi="Times New Roman" w:cs="Times New Roman"/>
                <w:sz w:val="18"/>
                <w:szCs w:val="18"/>
              </w:rPr>
              <w:t>10 598,221</w:t>
            </w:r>
          </w:p>
        </w:tc>
      </w:tr>
    </w:tbl>
    <w:p w:rsidR="00D57138" w:rsidRPr="00D57138" w:rsidRDefault="00D57138" w:rsidP="00D57138">
      <w:pPr>
        <w:pStyle w:val="a3"/>
        <w:rPr>
          <w:rFonts w:ascii="Times New Roman" w:hAnsi="Times New Roman" w:cs="Times New Roman"/>
        </w:rPr>
      </w:pPr>
    </w:p>
    <w:sectPr w:rsidR="00D57138" w:rsidRPr="00D57138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123C8C"/>
    <w:rsid w:val="005424D6"/>
    <w:rsid w:val="006D74DF"/>
    <w:rsid w:val="00925003"/>
    <w:rsid w:val="009B573A"/>
    <w:rsid w:val="00C11C90"/>
    <w:rsid w:val="00D5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7138"/>
    <w:pPr>
      <w:spacing w:after="0" w:line="240" w:lineRule="auto"/>
    </w:pPr>
  </w:style>
  <w:style w:type="table" w:styleId="a4">
    <w:name w:val="Table Grid"/>
    <w:basedOn w:val="a1"/>
    <w:uiPriority w:val="39"/>
    <w:rsid w:val="00D5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6</cp:revision>
  <dcterms:created xsi:type="dcterms:W3CDTF">2016-06-23T05:03:00Z</dcterms:created>
  <dcterms:modified xsi:type="dcterms:W3CDTF">2016-06-27T06:32:00Z</dcterms:modified>
</cp:coreProperties>
</file>